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aa23043339d89cb1fc60df843b9e608d428e155"/>
    <w:p>
      <w:pPr>
        <w:pStyle w:val="Heading2"/>
      </w:pPr>
      <w:r>
        <w:rPr>
          <w:b/>
          <w:bCs/>
        </w:rPr>
        <w:t xml:space="preserve">Processo n.º 2023/04567 – Ação Civil e Penal por Abuso de Menores na Associação Casa da Juventude</w:t>
      </w:r>
    </w:p>
    <w:p>
      <w:pPr>
        <w:pStyle w:val="FirstParagraph"/>
      </w:pPr>
      <w:r>
        <w:rPr>
          <w:b/>
          <w:bCs/>
        </w:rPr>
        <w:t xml:space="preserve">Requerimento de Produção de Documentos e Registos</w:t>
      </w:r>
    </w:p>
    <w:p>
      <w:pPr>
        <w:pStyle w:val="BodyText"/>
      </w:pPr>
      <w:r>
        <w:rPr>
          <w:b/>
          <w:bCs/>
        </w:rPr>
        <w:t xml:space="preserve">Exmo. Sr. Dr. António Ribeiro</w:t>
      </w:r>
      <w:r>
        <w:br/>
      </w:r>
      <w:r>
        <w:t xml:space="preserve">Juiz de Direito da Vara de Família e Menores de Lisboa</w:t>
      </w:r>
    </w:p>
    <w:bookmarkStart w:id="9" w:name="identificação-das-partes"/>
    <w:p>
      <w:pPr>
        <w:pStyle w:val="Heading3"/>
      </w:pPr>
      <w:r>
        <w:t xml:space="preserve">1.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80"/>
        <w:gridCol w:w="1440"/>
        <w:gridCol w:w="1200"/>
        <w:gridCol w:w="36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Nome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Representação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t xml:space="preserve">João Silva, menor, representado por Maria Silva</w:t>
            </w:r>
          </w:p>
        </w:tc>
        <w:tc>
          <w:tcPr/>
          <w:p>
            <w:pPr>
              <w:pStyle w:val="Compact"/>
            </w:pPr>
            <w:r>
              <w:t xml:space="preserve">123 456 789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Maria Silva</w:t>
            </w:r>
            <w:r>
              <w:t xml:space="preserve">, residente em Rua das Flores, 45, 1.º Esq., 1150‑123 Lisboa, NIF 987 654 321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</w:t>
            </w:r>
          </w:p>
        </w:tc>
        <w:tc>
          <w:tcPr/>
          <w:p>
            <w:pPr>
              <w:pStyle w:val="Compact"/>
            </w:pPr>
            <w:r>
              <w:t xml:space="preserve">Associação Casa da Juventude, Lda.</w:t>
            </w:r>
          </w:p>
        </w:tc>
        <w:tc>
          <w:tcPr/>
          <w:p>
            <w:pPr>
              <w:pStyle w:val="Compact"/>
            </w:pPr>
            <w:r>
              <w:t xml:space="preserve">212 345 678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Carlos Mendes</w:t>
            </w:r>
            <w:r>
              <w:t xml:space="preserve">, ex‑diretor, residente em Avenida da República, 250, 3.º Dto., 1050‑200 Lisboa, NIF 456 789 123</w:t>
            </w:r>
          </w:p>
        </w:tc>
      </w:tr>
    </w:tbl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Luís Costa, Ordem dos Advogados nº 12345, escritório em Rua da Prata, 10, 2.º Esq., 1200‑234 Lisboa, email: l.costa@advogados.pt.</w:t>
      </w:r>
      <w:r>
        <w:br/>
      </w:r>
      <w:r>
        <w:t xml:space="preserve">- Dra. Sofia Almeida, Ordem dos Advogados nº 67890, escritório em Avenida das Nações, 75, 4.º, 1050‑115 Lisboa, email: s.almeida@advogados.pt.</w:t>
      </w:r>
    </w:p>
    <w:bookmarkEnd w:id="9"/>
    <w:bookmarkStart w:id="10" w:name="fundamentação-jurídica"/>
    <w:p>
      <w:pPr>
        <w:pStyle w:val="Heading3"/>
      </w:pPr>
      <w:r>
        <w:t xml:space="preserve">2. Fundamentação jurídica</w:t>
      </w:r>
    </w:p>
    <w:p>
      <w:pPr>
        <w:pStyle w:val="FirstParagraph"/>
      </w:pPr>
      <w:r>
        <w:t xml:space="preserve">2.1. Nos termos do</w:t>
      </w:r>
      <w:r>
        <w:t xml:space="preserve"> </w:t>
      </w:r>
      <w:r>
        <w:rPr>
          <w:b/>
          <w:bCs/>
        </w:rPr>
        <w:t xml:space="preserve">artigo 437.º, n.º 1, alínea c) do Código de Processo Civil</w:t>
      </w:r>
      <w:r>
        <w:t xml:space="preserve">, o requerente tem o direito de obter a produção de documentos que se encontrem em poder da parte contrária, quando a sua obtenção for indispensável à demonstração dos factos alegados.</w:t>
      </w:r>
    </w:p>
    <w:p>
      <w:pPr>
        <w:pStyle w:val="BodyText"/>
      </w:pPr>
      <w:r>
        <w:t xml:space="preserve">2.2. O pedido fundamenta‑se ainda no</w:t>
      </w:r>
      <w:r>
        <w:t xml:space="preserve"> </w:t>
      </w:r>
      <w:r>
        <w:rPr>
          <w:b/>
          <w:bCs/>
        </w:rPr>
        <w:t xml:space="preserve">artigo 438.º, n.º 2</w:t>
      </w:r>
      <w:r>
        <w:t xml:space="preserve">, que autoriza o juiz a determinar a prática de atos de produção de prova documental, fixando prazo razoável para o cumprimento.</w:t>
      </w:r>
    </w:p>
    <w:p>
      <w:pPr>
        <w:pStyle w:val="BodyText"/>
      </w:pPr>
      <w:r>
        <w:t xml:space="preserve">2.3. Considerando a natureza da ação – abuso sexual de menores e falha na obrigação de vigilância – a produção dos documentos solicitados reveste‑se de urgência, nos termos do</w:t>
      </w:r>
      <w:r>
        <w:t xml:space="preserve"> </w:t>
      </w:r>
      <w:r>
        <w:rPr>
          <w:b/>
          <w:bCs/>
        </w:rPr>
        <w:t xml:space="preserve">artigo 798.º, n.º 1, alínea b) do CPC</w:t>
      </w:r>
      <w:r>
        <w:t xml:space="preserve">, para salvaguardar direitos patrimoniais e morais do menor.</w:t>
      </w:r>
    </w:p>
    <w:bookmarkEnd w:id="10"/>
    <w:bookmarkStart w:id="11" w:name="pedido"/>
    <w:p>
      <w:pPr>
        <w:pStyle w:val="Heading3"/>
      </w:pPr>
      <w:r>
        <w:t xml:space="preserve">3. Pedido</w:t>
      </w:r>
    </w:p>
    <w:p>
      <w:pPr>
        <w:pStyle w:val="FirstParagraph"/>
      </w:pPr>
      <w:r>
        <w:t xml:space="preserve">Nos termos expostos, requer‑se a V. Exa. que, nos termos dos artigos citados, seja determinado à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e a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que produzam, no prazo de</w:t>
      </w:r>
      <w:r>
        <w:t xml:space="preserve"> </w:t>
      </w:r>
      <w:r>
        <w:rPr>
          <w:b/>
          <w:bCs/>
        </w:rPr>
        <w:t xml:space="preserve">15 (quinze) dias úteis</w:t>
      </w:r>
      <w:r>
        <w:t xml:space="preserve"> </w:t>
      </w:r>
      <w:r>
        <w:t xml:space="preserve">a contar da notificação, os seguintes documentos e registos referentes ao período de</w:t>
      </w:r>
      <w:r>
        <w:t xml:space="preserve"> </w:t>
      </w:r>
      <w:r>
        <w:rPr>
          <w:b/>
          <w:bCs/>
        </w:rPr>
        <w:t xml:space="preserve">1 de janeiro de 2015 a 31 de dezembro de 2020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65"/>
        <w:gridCol w:w="2970"/>
        <w:gridCol w:w="3111"/>
        <w:gridCol w:w="127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Documento / Registo</w:t>
            </w:r>
          </w:p>
        </w:tc>
        <w:tc>
          <w:tcPr/>
          <w:p>
            <w:pPr>
              <w:pStyle w:val="Compact"/>
            </w:pPr>
            <w:r>
              <w:t xml:space="preserve">Descrição detalhada</w:t>
            </w:r>
          </w:p>
        </w:tc>
        <w:tc>
          <w:tcPr/>
          <w:p>
            <w:pPr>
              <w:pStyle w:val="Compact"/>
            </w:pPr>
            <w:r>
              <w:t xml:space="preserve">Período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Contratos de prestação de serviços</w:t>
            </w:r>
          </w:p>
        </w:tc>
        <w:tc>
          <w:tcPr/>
          <w:p>
            <w:pPr>
              <w:pStyle w:val="Compact"/>
            </w:pPr>
            <w:r>
              <w:t xml:space="preserve">Contratos celebrados entre a Associação e prestadores externos (psicólogos, assistentes sociais, formadores) que incluam cláusulas de proteção e confidencialidade de menores.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Faturas e recibos</w:t>
            </w:r>
          </w:p>
        </w:tc>
        <w:tc>
          <w:tcPr/>
          <w:p>
            <w:pPr>
              <w:pStyle w:val="Compact"/>
            </w:pPr>
            <w:r>
              <w:t xml:space="preserve">Todas as faturas emitidas e recibos pagos relativos a atividades de apoio a menores (ex.: sessões de terapia, workshops, acampamentos).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Registos de presença</w:t>
            </w:r>
          </w:p>
        </w:tc>
        <w:tc>
          <w:tcPr/>
          <w:p>
            <w:pPr>
              <w:pStyle w:val="Compact"/>
            </w:pPr>
            <w:r>
              <w:t xml:space="preserve">Listas de presença de menores nas atividades da associação (ex.: colóquios, acções recreativas, formações), com identificação de responsáveis e datas.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Comunicações internas (e‑mails, memorandos, atas de reunião)</w:t>
            </w:r>
          </w:p>
        </w:tc>
        <w:tc>
          <w:tcPr/>
          <w:p>
            <w:pPr>
              <w:pStyle w:val="Compact"/>
            </w:pPr>
            <w:r>
              <w:t xml:space="preserve">Correspondência eletrónica e escrita que trate da organização de actividades com menores, incluindo instruções de vigilância, relatórios de incidentes e decisões da Direção.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Registos de formação do pessoal</w:t>
            </w:r>
          </w:p>
        </w:tc>
        <w:tc>
          <w:tcPr/>
          <w:p>
            <w:pPr>
              <w:pStyle w:val="Compact"/>
            </w:pPr>
            <w:r>
              <w:t xml:space="preserve">Certificados, listas de participantes e programas de formação relativos à proteção de menores, prevenção de abusos e protocolos de intervenção.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Relatórios de inspeção ou auditoria interna</w:t>
            </w:r>
          </w:p>
        </w:tc>
        <w:tc>
          <w:tcPr/>
          <w:p>
            <w:pPr>
              <w:pStyle w:val="Compact"/>
            </w:pPr>
            <w:r>
              <w:t xml:space="preserve">Qualquer relatório elaborado por auditorias internas ou externas que avalie a conformidade da associação com a legislação de proteção de menores.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 de denúncias internas</w:t>
            </w:r>
          </w:p>
        </w:tc>
        <w:tc>
          <w:tcPr/>
          <w:p>
            <w:pPr>
              <w:pStyle w:val="Compact"/>
            </w:pPr>
            <w:r>
              <w:t xml:space="preserve">Documentação relativa a queixas ou denúncias apresentadas por menores, pais ou colaboradores, bem como as respostas e medidas adotadas.</w:t>
            </w:r>
          </w:p>
        </w:tc>
        <w:tc>
          <w:tcPr/>
          <w:p>
            <w:pPr>
              <w:pStyle w:val="Compact"/>
            </w:pPr>
            <w:r>
              <w:t xml:space="preserve">2015‑2020</w:t>
            </w:r>
          </w:p>
        </w:tc>
      </w:tr>
    </w:tbl>
    <w:bookmarkEnd w:id="11"/>
    <w:bookmarkStart w:id="12" w:name="pedido-de-tutela-de-urgência"/>
    <w:p>
      <w:pPr>
        <w:pStyle w:val="Heading3"/>
      </w:pPr>
      <w:r>
        <w:t xml:space="preserve">4. Pedido de tutela de urgência</w:t>
      </w:r>
    </w:p>
    <w:p>
      <w:pPr>
        <w:pStyle w:val="FirstParagraph"/>
      </w:pPr>
      <w:r>
        <w:t xml:space="preserve">Em razão da gravidade dos factos alegados e da necessidade de preservar a prova documental, requer‑se a concessão de</w:t>
      </w:r>
      <w:r>
        <w:t xml:space="preserve"> </w:t>
      </w:r>
      <w:r>
        <w:rPr>
          <w:b/>
          <w:bCs/>
        </w:rPr>
        <w:t xml:space="preserve">tutela de urgência</w:t>
      </w:r>
      <w:r>
        <w:t xml:space="preserve"> </w:t>
      </w:r>
      <w:r>
        <w:t xml:space="preserve">para: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a)</w:t>
      </w:r>
      <w:r>
        <w:t xml:space="preserve"> </w:t>
      </w:r>
      <w:r>
        <w:t xml:space="preserve">Determinar a conservação imediata de todos os documentos acima referidos, sob pena de incorrerem em crime de destruição de prova (art. 340.º, n.º 1, alínea d) do Código Penal).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b)</w:t>
      </w:r>
      <w:r>
        <w:t xml:space="preserve"> </w:t>
      </w:r>
      <w:r>
        <w:t xml:space="preserve">Autorizar a prática de</w:t>
      </w:r>
      <w:r>
        <w:t xml:space="preserve"> </w:t>
      </w:r>
      <w:r>
        <w:rPr>
          <w:b/>
          <w:bCs/>
        </w:rPr>
        <w:t xml:space="preserve">perícia documental</w:t>
      </w:r>
      <w:r>
        <w:t xml:space="preserve"> </w:t>
      </w:r>
      <w:r>
        <w:t xml:space="preserve">a ser realizada por perito judicial a ser nomeado por V. Exa., a fim de garantir a autenticidade e integridade dos documentos produzidos.</w:t>
      </w:r>
    </w:p>
    <w:bookmarkEnd w:id="12"/>
    <w:bookmarkStart w:id="13" w:name="protesto-por-prova"/>
    <w:p>
      <w:pPr>
        <w:pStyle w:val="Heading3"/>
      </w:pPr>
      <w:r>
        <w:t xml:space="preserve">5. Protesto por prova</w:t>
      </w:r>
    </w:p>
    <w:p>
      <w:pPr>
        <w:pStyle w:val="FirstParagraph"/>
      </w:pPr>
      <w:r>
        <w:t xml:space="preserve">Caso a parte ré se recuse a cumprir o presente requerimento, o requerente protesta, nos termos do</w:t>
      </w:r>
      <w:r>
        <w:t xml:space="preserve"> </w:t>
      </w:r>
      <w:r>
        <w:rPr>
          <w:b/>
          <w:bCs/>
        </w:rPr>
        <w:t xml:space="preserve">artigo 439.º do CPC</w:t>
      </w:r>
      <w:r>
        <w:t xml:space="preserve">, por todas as medidas coercitivas previstas, incluindo a imposição de multa diária (astreintes) até ao efetivo cumprimento.</w:t>
      </w:r>
    </w:p>
    <w:bookmarkEnd w:id="13"/>
    <w:bookmarkStart w:id="14" w:name="pedido-final"/>
    <w:p>
      <w:pPr>
        <w:pStyle w:val="Heading3"/>
      </w:pPr>
      <w:r>
        <w:t xml:space="preserve">6. Pedido final</w:t>
      </w:r>
    </w:p>
    <w:p>
      <w:pPr>
        <w:pStyle w:val="FirstParagraph"/>
      </w:pPr>
      <w:r>
        <w:t xml:space="preserve">Pelo exposto, requer‑se a V. Exa.:</w:t>
      </w:r>
    </w:p>
    <w:p>
      <w:pPr>
        <w:pStyle w:val="Compact"/>
        <w:numPr>
          <w:ilvl w:val="0"/>
          <w:numId w:val="1002"/>
        </w:numPr>
      </w:pPr>
      <w:r>
        <w:t xml:space="preserve">A admissão do presente requerimento;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determinação de produção dos documentos enumerados na tabela do ponto 3, no prazo de 15 dias úteis;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concessão de tutela de urgência nos termos do ponto 4;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intimação da parte ré para que, caso pretenda, apresente objeções fundamentadas, nos termos do art. 438.º, n.º 2 do CPC;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condenação da parte ré ao pagamento das custas processuais e honorários de advogado, nos termos do art. 85.º do CPC.</w:t>
      </w:r>
    </w:p>
    <w:p>
      <w:pPr>
        <w:pStyle w:val="FirstParagraph"/>
      </w:pPr>
      <w:r>
        <w:t xml:space="preserve">Nestes termos,</w:t>
      </w:r>
      <w:r>
        <w:br/>
      </w:r>
      <w:r>
        <w:t xml:space="preserve">Pede deferimento.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Luís Costa</w:t>
      </w:r>
      <w:r>
        <w:br/>
      </w:r>
      <w:r>
        <w:t xml:space="preserve">OAB/Lisboa nº 12345</w:t>
      </w:r>
    </w:p>
    <w:p>
      <w:pPr>
        <w:pStyle w:val="BodyText"/>
      </w:pPr>
      <w:r>
        <w:rPr>
          <w:b/>
          <w:bCs/>
        </w:rPr>
        <w:t xml:space="preserve">Dra. Sofia Almeida</w:t>
      </w:r>
      <w:r>
        <w:br/>
      </w:r>
      <w:r>
        <w:t xml:space="preserve">OAB/Lisboa nº 67890</w:t>
      </w:r>
    </w:p>
    <w:p>
      <w:pPr>
        <w:pStyle w:val="BodyText"/>
      </w:pPr>
      <w:r>
        <w:rPr>
          <w:i/>
          <w:iCs/>
        </w:rPr>
        <w:t xml:space="preserve">Mandatários de Maria Silva, em representação de João Silva, menor.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